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CONFERENCIA NACIONAL DE DATOS ABIERTOS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0" w:before="0" w:line="240" w:lineRule="auto"/>
        <w:jc w:val="both"/>
        <w:rPr>
          <w:rFonts w:ascii="Montserrat" w:cs="Montserrat" w:eastAsia="Montserrat" w:hAnsi="Montserrat"/>
          <w:b w:val="1"/>
          <w:color w:val="000000"/>
          <w:sz w:val="22"/>
          <w:szCs w:val="22"/>
        </w:rPr>
      </w:pPr>
      <w:bookmarkStart w:colFirst="0" w:colLast="0" w:name="_rzuk4spcr0kf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1. Introducción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anchor allowOverlap="1" behindDoc="1" distB="0" distT="0" distL="114300" distR="114300" hidden="0" layoutInCell="1" locked="0" relativeHeight="0" simplePos="0">
            <wp:simplePos x="0" y="0"/>
            <wp:positionH relativeFrom="margin">
              <wp:posOffset>-995148</wp:posOffset>
            </wp:positionH>
            <wp:positionV relativeFrom="margin">
              <wp:posOffset>785851</wp:posOffset>
            </wp:positionV>
            <wp:extent cx="7880350" cy="495300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80350" cy="495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Conferencia Nacional de Datos Abiertos (DATACON)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es un encuentro entre la comunidad de datos abiertos de distintos sectores, que se lleva a cabo en México, cada año. En su primera edición, el encuentro fue virtual, debido a la contingencia sanitaria generada por el virus COVID-19; sin embargo, la convocatoria fue amplia, al ser emitida por 30 organizaciones nacionales e internacionales. Además, se contó con la participación de 70 personas expertas</w:t>
      </w:r>
      <w:r w:rsidDel="00000000" w:rsidR="00000000" w:rsidRPr="00000000">
        <w:rPr>
          <w:rFonts w:ascii="Montserrat" w:cs="Montserrat" w:eastAsia="Montserrat" w:hAnsi="Montserrat"/>
          <w:vertAlign w:val="superscript"/>
        </w:rPr>
        <w:footnoteReference w:customMarkFollows="0" w:id="0"/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en distintas actividades.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segunda edición, celebrada en 2022, se llevó a cabo de manera presencial. En este caso, se determinaron tres sedes: Nuevo León, Jalisco y Quintana Roo.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convocatoria fue emitida por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25 organizaciones, se contó con el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apoyo de 25 personas moderadoras, se realizaron 12 paneles, 3 talleres y 4 conferencias. Además, se llevaron a cabo mesas temáticas con personas expertas, para contribuir a la construcción de la Política Nacional de Datos Abiertos</w:t>
      </w:r>
      <w:r w:rsidDel="00000000" w:rsidR="00000000" w:rsidRPr="00000000">
        <w:rPr>
          <w:rFonts w:ascii="Montserrat" w:cs="Montserrat" w:eastAsia="Montserrat" w:hAnsi="Montserrat"/>
          <w:vertAlign w:val="superscript"/>
        </w:rPr>
        <w:footnoteReference w:customMarkFollows="0" w:id="1"/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en México.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spacing w:after="0" w:before="0" w:line="240" w:lineRule="auto"/>
        <w:jc w:val="both"/>
        <w:rPr>
          <w:rFonts w:ascii="Montserrat" w:cs="Montserrat" w:eastAsia="Montserrat" w:hAnsi="Montserrat"/>
          <w:b w:val="1"/>
          <w:color w:val="000000"/>
          <w:sz w:val="22"/>
          <w:szCs w:val="22"/>
        </w:rPr>
      </w:pPr>
      <w:bookmarkStart w:colFirst="0" w:colLast="0" w:name="_4fibud9axwpx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2. Objetivos</w:t>
      </w:r>
    </w:p>
    <w:p w:rsidR="00000000" w:rsidDel="00000000" w:rsidP="00000000" w:rsidRDefault="00000000" w:rsidRPr="00000000" w14:paraId="0000000A">
      <w:pPr>
        <w:pStyle w:val="Heading3"/>
        <w:spacing w:after="0" w:before="0" w:line="240" w:lineRule="auto"/>
        <w:jc w:val="both"/>
        <w:rPr>
          <w:rFonts w:ascii="Montserrat" w:cs="Montserrat" w:eastAsia="Montserrat" w:hAnsi="Montserrat"/>
          <w:b w:val="1"/>
          <w:color w:val="000000"/>
          <w:sz w:val="22"/>
          <w:szCs w:val="22"/>
        </w:rPr>
      </w:pPr>
      <w:bookmarkStart w:colFirst="0" w:colLast="0" w:name="_7kbi31d54hi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DATACON es un espacio para el diálogo y la colaboración entre personas y organizaciones de distintos sectores, nacionales e internacionales interesadas en la generación, publicación, uso y aprovechamiento de datos abiertos en México y el mundo. Con este encuentro se busca intercambiar experiencias y capacidades, generar nuevas sinergias y empoderar a la comunidad de datos abiertos en México.  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spacing w:after="0" w:before="0" w:line="240" w:lineRule="auto"/>
        <w:jc w:val="both"/>
        <w:rPr>
          <w:rFonts w:ascii="Montserrat" w:cs="Montserrat" w:eastAsia="Montserrat" w:hAnsi="Montserrat"/>
          <w:b w:val="1"/>
          <w:color w:val="000000"/>
          <w:sz w:val="22"/>
          <w:szCs w:val="22"/>
        </w:rPr>
      </w:pPr>
      <w:bookmarkStart w:colFirst="0" w:colLast="0" w:name="_3c4akfi553m0" w:id="3"/>
      <w:bookmarkEnd w:id="3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3. Estrategia de trabajo</w:t>
      </w:r>
    </w:p>
    <w:p w:rsidR="00000000" w:rsidDel="00000000" w:rsidP="00000000" w:rsidRDefault="00000000" w:rsidRPr="00000000" w14:paraId="0000000E">
      <w:pPr>
        <w:pStyle w:val="Heading3"/>
        <w:spacing w:after="0" w:before="0" w:line="240" w:lineRule="auto"/>
        <w:jc w:val="both"/>
        <w:rPr>
          <w:rFonts w:ascii="Montserrat" w:cs="Montserrat" w:eastAsia="Montserrat" w:hAnsi="Montserrat"/>
          <w:b w:val="1"/>
          <w:color w:val="000000"/>
          <w:sz w:val="22"/>
          <w:szCs w:val="22"/>
        </w:rPr>
      </w:pPr>
      <w:bookmarkStart w:colFirst="0" w:colLast="0" w:name="_tnvsgiirvpfx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a DATACON se llevará a cabo de manera anual, con una duración de al menos día y medio de actividades y se privilegiará que existan distintas sedes. Esto, con la intención de que las conclusiones, recomendaciones o acuerdos generados permitan posicionar y desarrollar una agenda de datos abiertos, tanto en el ámbito nacional como en el regional.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spacing w:after="0" w:before="0" w:line="240" w:lineRule="auto"/>
        <w:jc w:val="both"/>
        <w:rPr>
          <w:rFonts w:ascii="Montserrat" w:cs="Montserrat" w:eastAsia="Montserrat" w:hAnsi="Montserrat"/>
          <w:b w:val="1"/>
          <w:color w:val="000000"/>
          <w:sz w:val="22"/>
          <w:szCs w:val="22"/>
        </w:rPr>
      </w:pPr>
      <w:bookmarkStart w:colFirst="0" w:colLast="0" w:name="_t97cay8sfg00" w:id="5"/>
      <w:bookmarkEnd w:id="5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4. Áreas de colaboración</w:t>
      </w:r>
    </w:p>
    <w:p w:rsidR="00000000" w:rsidDel="00000000" w:rsidP="00000000" w:rsidRDefault="00000000" w:rsidRPr="00000000" w14:paraId="00000012">
      <w:pPr>
        <w:pStyle w:val="Heading3"/>
        <w:spacing w:after="0" w:before="0" w:line="240" w:lineRule="auto"/>
        <w:jc w:val="both"/>
        <w:rPr>
          <w:rFonts w:ascii="Montserrat" w:cs="Montserrat" w:eastAsia="Montserrat" w:hAnsi="Montserrat"/>
          <w:b w:val="1"/>
          <w:color w:val="000000"/>
          <w:sz w:val="22"/>
          <w:szCs w:val="22"/>
        </w:rPr>
      </w:pPr>
      <w:bookmarkStart w:colFirst="0" w:colLast="0" w:name="_ounmc3r1q0jz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 la fecha, la conferencia ha privilegiado un enfoque de apertura, incluyendo la participación de un gran número de organizaciones y expertos en materia de datos abiertos, entre los que destacan: organismos garantes, autoridades, academia, sociedad civil, comunidad de práctica de datos abiertos y sector empresarial del ámbito local, nacional e internacional.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Continuando con este enfoque, no sólo se busca mantener las alianzas actuales, sino establecer nuevas con otras organizaciones públicas o privadas nacionales e internacionales que lideren el tema o que deseen incursionar en él, lo cual le dará a la conferencia la oportunidad de enriquecer el diálogo y consolidar una comunidad global, incorporando el talento, las experiencias, la infraestructura u otros elementos que estén generando resultados relevantes en este tema.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jc w:val="both"/>
        <w:rPr>
          <w:rFonts w:ascii="Montserrat" w:cs="Montserrat" w:eastAsia="Montserrat" w:hAnsi="Montserrat"/>
          <w:b w:val="1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5. Más información y 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Toda la información acerca de la DATACON puede consultarse en </w:t>
      </w:r>
      <w:r w:rsidDel="00000000" w:rsidR="00000000" w:rsidRPr="00000000">
        <w:rPr>
          <w:rFonts w:ascii="Montserrat" w:cs="Montserrat" w:eastAsia="Montserrat" w:hAnsi="Montserrat"/>
        </w:rPr>
        <w:drawing>
          <wp:anchor allowOverlap="1" behindDoc="1" distB="0" distT="0" distL="114300" distR="114300" hidden="0" layoutInCell="1" locked="0" relativeHeight="0" simplePos="0">
            <wp:simplePos x="0" y="0"/>
            <wp:positionH relativeFrom="margin">
              <wp:posOffset>-857819</wp:posOffset>
            </wp:positionH>
            <wp:positionV relativeFrom="margin">
              <wp:posOffset>805002</wp:posOffset>
            </wp:positionV>
            <wp:extent cx="7880350" cy="49530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80350" cy="495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http://datacon.mx/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-1039649</wp:posOffset>
          </wp:positionH>
          <wp:positionV relativeFrom="paragraph">
            <wp:posOffset>19050</wp:posOffset>
          </wp:positionV>
          <wp:extent cx="7810797" cy="638085"/>
          <wp:effectExtent b="0" l="0" r="0" t="0"/>
          <wp:wrapNone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797" cy="63808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A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Más información en la memoria de la DATACON 2021: </w:t>
      </w:r>
      <w:hyperlink r:id="rId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https://datacon.mx/edicion-2021-memoria/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</w:footnote>
  <w:footnote w:id="1">
    <w:p w:rsidR="00000000" w:rsidDel="00000000" w:rsidP="00000000" w:rsidRDefault="00000000" w:rsidRPr="00000000" w14:paraId="0000001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Más información en la memoria de la DATACON 2022: </w:t>
      </w:r>
      <w:hyperlink r:id="rId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https://datacon.mx/edicion-2022-memoria/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4352925</wp:posOffset>
              </wp:positionH>
              <wp:positionV relativeFrom="paragraph">
                <wp:posOffset>-114299</wp:posOffset>
              </wp:positionV>
              <wp:extent cx="623888" cy="2005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2400" y="560575"/>
                        <a:ext cx="1750500" cy="5409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4352925</wp:posOffset>
              </wp:positionH>
              <wp:positionV relativeFrom="paragraph">
                <wp:posOffset>-114299</wp:posOffset>
              </wp:positionV>
              <wp:extent cx="623888" cy="20053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3888" cy="200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-1025361</wp:posOffset>
          </wp:positionH>
          <wp:positionV relativeFrom="paragraph">
            <wp:posOffset>-457199</wp:posOffset>
          </wp:positionV>
          <wp:extent cx="7781925" cy="661035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6610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yperlink" Target="http://datacon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datacon.mx/edicion-2021-memoria/" TargetMode="External"/><Relationship Id="rId2" Type="http://schemas.openxmlformats.org/officeDocument/2006/relationships/hyperlink" Target="https://datacon.mx/edicion-2022-memori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