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32"/>
          <w:szCs w:val="32"/>
        </w:rPr>
      </w:pPr>
      <w:r w:rsidDel="00000000" w:rsidR="00000000" w:rsidRPr="00000000">
        <w:rPr>
          <w:rFonts w:ascii="Proxima Nova" w:cs="Proxima Nova" w:eastAsia="Proxima Nova" w:hAnsi="Proxima Nova"/>
          <w:b w:val="1"/>
          <w:sz w:val="32"/>
          <w:szCs w:val="32"/>
          <w:rtl w:val="0"/>
        </w:rPr>
        <w:t xml:space="preserve">INFRASTRUCTURE IN MEXICO</w:t>
      </w:r>
    </w:p>
    <w:p w:rsidR="00000000" w:rsidDel="00000000" w:rsidP="00000000" w:rsidRDefault="00000000" w:rsidRPr="00000000" w14:paraId="00000002">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3">
      <w:pPr>
        <w:pStyle w:val="Heading3"/>
        <w:keepNext w:val="1"/>
        <w:keepLines w:val="1"/>
        <w:jc w:val="both"/>
        <w:rPr>
          <w:rFonts w:ascii="Proxima Nova" w:cs="Proxima Nova" w:eastAsia="Proxima Nova" w:hAnsi="Proxima Nova"/>
          <w:sz w:val="22"/>
          <w:szCs w:val="22"/>
        </w:rPr>
      </w:pPr>
      <w:bookmarkStart w:colFirst="0" w:colLast="0" w:name="_2vt9yliqkigc" w:id="0"/>
      <w:bookmarkEnd w:id="0"/>
      <w:r w:rsidDel="00000000" w:rsidR="00000000" w:rsidRPr="00000000">
        <w:rPr>
          <w:rFonts w:ascii="Proxima Nova" w:cs="Proxima Nova" w:eastAsia="Proxima Nova" w:hAnsi="Proxima Nova"/>
          <w:sz w:val="22"/>
          <w:szCs w:val="22"/>
          <w:rtl w:val="0"/>
        </w:rPr>
        <w:t xml:space="preserve">1. Introduction</w:t>
      </w:r>
    </w:p>
    <w:p w:rsidR="00000000" w:rsidDel="00000000" w:rsidP="00000000" w:rsidRDefault="00000000" w:rsidRPr="00000000" w14:paraId="00000004">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Based on recognised good practices in the state of Nuevo León, Mexico, the </w:t>
      </w:r>
      <w:r w:rsidDel="00000000" w:rsidR="00000000" w:rsidRPr="00000000">
        <w:rPr>
          <w:rFonts w:ascii="Proxima Nova" w:cs="Proxima Nova" w:eastAsia="Proxima Nova" w:hAnsi="Proxima Nova"/>
          <w:b w:val="1"/>
          <w:sz w:val="22"/>
          <w:szCs w:val="22"/>
          <w:rtl w:val="0"/>
        </w:rPr>
        <w:t xml:space="preserve">Openness Challenge: Open Infrastructure</w:t>
      </w:r>
      <w:r w:rsidDel="00000000" w:rsidR="00000000" w:rsidRPr="00000000">
        <w:rPr>
          <w:rFonts w:ascii="Proxima Nova" w:cs="Proxima Nova" w:eastAsia="Proxima Nova" w:hAnsi="Proxima Nova"/>
          <w:sz w:val="22"/>
          <w:szCs w:val="22"/>
          <w:rtl w:val="0"/>
        </w:rPr>
        <w:t xml:space="preserve"> is being promoted as a </w:t>
      </w:r>
      <w:r w:rsidDel="00000000" w:rsidR="00000000" w:rsidRPr="00000000">
        <w:rPr>
          <w:rFonts w:ascii="Proxima Nova" w:cs="Proxima Nova" w:eastAsia="Proxima Nova" w:hAnsi="Proxima Nova"/>
          <w:b w:val="1"/>
          <w:sz w:val="22"/>
          <w:szCs w:val="22"/>
          <w:rtl w:val="0"/>
        </w:rPr>
        <w:t xml:space="preserve">pilot project</w:t>
      </w:r>
      <w:r w:rsidDel="00000000" w:rsidR="00000000" w:rsidRPr="00000000">
        <w:rPr>
          <w:rFonts w:ascii="Proxima Nova" w:cs="Proxima Nova" w:eastAsia="Proxima Nova" w:hAnsi="Proxima Nova"/>
          <w:sz w:val="22"/>
          <w:szCs w:val="22"/>
          <w:rtl w:val="0"/>
        </w:rPr>
        <w:t xml:space="preserve"> aimed at the three levels of government in Mexico to promote the adoption of the EDCA-MX</w:t>
      </w:r>
      <w:r w:rsidDel="00000000" w:rsidR="00000000" w:rsidRPr="00000000">
        <w:rPr>
          <w:rFonts w:ascii="Proxima Nova" w:cs="Proxima Nova" w:eastAsia="Proxima Nova" w:hAnsi="Proxima Nova"/>
          <w:sz w:val="22"/>
          <w:szCs w:val="22"/>
          <w:vertAlign w:val="superscript"/>
        </w:rPr>
        <w:footnoteReference w:customMarkFollows="0" w:id="0"/>
      </w:r>
      <w:r w:rsidDel="00000000" w:rsidR="00000000" w:rsidRPr="00000000">
        <w:rPr>
          <w:rFonts w:ascii="Proxima Nova" w:cs="Proxima Nova" w:eastAsia="Proxima Nova" w:hAnsi="Proxima Nova"/>
          <w:sz w:val="22"/>
          <w:szCs w:val="22"/>
          <w:rtl w:val="0"/>
        </w:rPr>
        <w:t xml:space="preserve"> and EDCAPI</w:t>
      </w:r>
      <w:r w:rsidDel="00000000" w:rsidR="00000000" w:rsidRPr="00000000">
        <w:rPr>
          <w:rFonts w:ascii="Proxima Nova" w:cs="Proxima Nova" w:eastAsia="Proxima Nova" w:hAnsi="Proxima Nova"/>
          <w:sz w:val="22"/>
          <w:szCs w:val="22"/>
          <w:vertAlign w:val="superscript"/>
        </w:rPr>
        <w:footnoteReference w:customMarkFollows="0" w:id="1"/>
      </w:r>
      <w:r w:rsidDel="00000000" w:rsidR="00000000" w:rsidRPr="00000000">
        <w:rPr>
          <w:rFonts w:ascii="Proxima Nova" w:cs="Proxima Nova" w:eastAsia="Proxima Nova" w:hAnsi="Proxima Nova"/>
          <w:sz w:val="22"/>
          <w:szCs w:val="22"/>
          <w:rtl w:val="0"/>
        </w:rPr>
        <w:t xml:space="preserve"> standards for infrastructure projects and related procurements. </w:t>
      </w:r>
    </w:p>
    <w:p w:rsidR="00000000" w:rsidDel="00000000" w:rsidP="00000000" w:rsidRDefault="00000000" w:rsidRPr="00000000" w14:paraId="00000006">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2. Objectives</w:t>
      </w:r>
    </w:p>
    <w:p w:rsidR="00000000" w:rsidDel="00000000" w:rsidP="00000000" w:rsidRDefault="00000000" w:rsidRPr="00000000" w14:paraId="00000008">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9">
      <w:pPr>
        <w:numPr>
          <w:ilvl w:val="0"/>
          <w:numId w:val="1"/>
        </w:numPr>
        <w:ind w:left="566.9291338582678" w:hanging="36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Generate and publish information in structured, open and accessible formats for the entire public procurement cycle, in accordance with EDCA-MX and EDCAPI.</w:t>
      </w:r>
    </w:p>
    <w:p w:rsidR="00000000" w:rsidDel="00000000" w:rsidP="00000000" w:rsidRDefault="00000000" w:rsidRPr="00000000" w14:paraId="0000000A">
      <w:pPr>
        <w:numPr>
          <w:ilvl w:val="0"/>
          <w:numId w:val="1"/>
        </w:numPr>
        <w:ind w:left="566.9291338582678" w:hanging="36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Promote citizen participation and oversight of public institutions to monitor the use of public resources.</w:t>
      </w:r>
    </w:p>
    <w:p w:rsidR="00000000" w:rsidDel="00000000" w:rsidP="00000000" w:rsidRDefault="00000000" w:rsidRPr="00000000" w14:paraId="0000000B">
      <w:pPr>
        <w:numPr>
          <w:ilvl w:val="0"/>
          <w:numId w:val="1"/>
        </w:numPr>
        <w:ind w:left="566.9291338582678" w:hanging="36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Increase the efficiency and effectiveness of public management to improve the quality and price of goods, services and contracted works.</w:t>
      </w:r>
    </w:p>
    <w:p w:rsidR="00000000" w:rsidDel="00000000" w:rsidP="00000000" w:rsidRDefault="00000000" w:rsidRPr="00000000" w14:paraId="0000000C">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D">
      <w:pPr>
        <w:pStyle w:val="Heading3"/>
        <w:keepNext w:val="1"/>
        <w:keepLines w:val="1"/>
        <w:jc w:val="both"/>
        <w:rPr>
          <w:rFonts w:ascii="Proxima Nova" w:cs="Proxima Nova" w:eastAsia="Proxima Nova" w:hAnsi="Proxima Nova"/>
          <w:sz w:val="22"/>
          <w:szCs w:val="22"/>
        </w:rPr>
      </w:pPr>
      <w:bookmarkStart w:colFirst="0" w:colLast="0" w:name="_fmuklhtdkz3i" w:id="1"/>
      <w:bookmarkEnd w:id="1"/>
      <w:r w:rsidDel="00000000" w:rsidR="00000000" w:rsidRPr="00000000">
        <w:rPr>
          <w:rFonts w:ascii="Proxima Nova" w:cs="Proxima Nova" w:eastAsia="Proxima Nova" w:hAnsi="Proxima Nova"/>
          <w:sz w:val="22"/>
          <w:szCs w:val="22"/>
          <w:rtl w:val="0"/>
        </w:rPr>
        <w:t xml:space="preserve">3. Working strategy</w:t>
      </w:r>
    </w:p>
    <w:p w:rsidR="00000000" w:rsidDel="00000000" w:rsidP="00000000" w:rsidRDefault="00000000" w:rsidRPr="00000000" w14:paraId="0000000E">
      <w:pPr>
        <w:rPr>
          <w:sz w:val="22"/>
          <w:szCs w:val="22"/>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sz w:val="22"/>
          <w:szCs w:val="22"/>
          <w:rtl w:val="0"/>
        </w:rPr>
        <w:t xml:space="preserve">On February</w:t>
      </w:r>
      <w:r w:rsidDel="00000000" w:rsidR="00000000" w:rsidRPr="00000000">
        <w:rPr>
          <w:rFonts w:ascii="Proxima Nova" w:cs="Proxima Nova" w:eastAsia="Proxima Nova" w:hAnsi="Proxima Nova"/>
          <w:b w:val="1"/>
          <w:sz w:val="22"/>
          <w:szCs w:val="22"/>
          <w:rtl w:val="0"/>
        </w:rPr>
        <w:t xml:space="preserve"> 2022</w:t>
      </w:r>
      <w:r w:rsidDel="00000000" w:rsidR="00000000" w:rsidRPr="00000000">
        <w:rPr>
          <w:rFonts w:ascii="Proxima Nova" w:cs="Proxima Nova" w:eastAsia="Proxima Nova" w:hAnsi="Proxima Nova"/>
          <w:sz w:val="22"/>
          <w:szCs w:val="22"/>
          <w:rtl w:val="0"/>
        </w:rPr>
        <w:t xml:space="preserve">, the </w:t>
      </w:r>
      <w:r w:rsidDel="00000000" w:rsidR="00000000" w:rsidRPr="00000000">
        <w:rPr>
          <w:rFonts w:ascii="Proxima Nova" w:cs="Proxima Nova" w:eastAsia="Proxima Nova" w:hAnsi="Proxima Nova"/>
          <w:b w:val="1"/>
          <w:sz w:val="22"/>
          <w:szCs w:val="22"/>
          <w:rtl w:val="0"/>
        </w:rPr>
        <w:t xml:space="preserve">Driving Council</w:t>
      </w:r>
      <w:r w:rsidDel="00000000" w:rsidR="00000000" w:rsidRPr="00000000">
        <w:rPr>
          <w:rFonts w:ascii="Proxima Nova" w:cs="Proxima Nova" w:eastAsia="Proxima Nova" w:hAnsi="Proxima Nova"/>
          <w:sz w:val="22"/>
          <w:szCs w:val="22"/>
          <w:vertAlign w:val="superscript"/>
        </w:rPr>
        <w:footnoteReference w:customMarkFollows="0" w:id="2"/>
      </w:r>
      <w:r w:rsidDel="00000000" w:rsidR="00000000" w:rsidRPr="00000000">
        <w:rPr>
          <w:rFonts w:ascii="Proxima Nova" w:cs="Proxima Nova" w:eastAsia="Proxima Nova" w:hAnsi="Proxima Nova"/>
          <w:sz w:val="22"/>
          <w:szCs w:val="22"/>
          <w:rtl w:val="0"/>
        </w:rPr>
        <w:t xml:space="preserve"> issued a call for proposals within the framework of the National Transparency System (SNT, spanish acronym). As a result, </w:t>
      </w:r>
      <w:r w:rsidDel="00000000" w:rsidR="00000000" w:rsidRPr="00000000">
        <w:rPr>
          <w:rFonts w:ascii="Proxima Nova" w:cs="Proxima Nova" w:eastAsia="Proxima Nova" w:hAnsi="Proxima Nova"/>
          <w:b w:val="1"/>
          <w:sz w:val="22"/>
          <w:szCs w:val="22"/>
          <w:rtl w:val="0"/>
        </w:rPr>
        <w:t xml:space="preserve">23 obliged subjects</w:t>
      </w:r>
      <w:r w:rsidDel="00000000" w:rsidR="00000000" w:rsidRPr="00000000">
        <w:rPr>
          <w:rFonts w:ascii="Proxima Nova" w:cs="Proxima Nova" w:eastAsia="Proxima Nova" w:hAnsi="Proxima Nova"/>
          <w:sz w:val="22"/>
          <w:szCs w:val="22"/>
          <w:rtl w:val="0"/>
        </w:rPr>
        <w:t xml:space="preserve"> </w:t>
      </w:r>
      <w:r w:rsidDel="00000000" w:rsidR="00000000" w:rsidRPr="00000000">
        <w:rPr>
          <w:rFonts w:ascii="Proxima Nova" w:cs="Proxima Nova" w:eastAsia="Proxima Nova" w:hAnsi="Proxima Nova"/>
          <w:b w:val="1"/>
          <w:sz w:val="22"/>
          <w:szCs w:val="22"/>
          <w:rtl w:val="0"/>
        </w:rPr>
        <w:t xml:space="preserve">from 9 states </w:t>
      </w:r>
      <w:r w:rsidDel="00000000" w:rsidR="00000000" w:rsidRPr="00000000">
        <w:rPr>
          <w:rFonts w:ascii="Proxima Nova" w:cs="Proxima Nova" w:eastAsia="Proxima Nova" w:hAnsi="Proxima Nova"/>
          <w:sz w:val="22"/>
          <w:szCs w:val="22"/>
          <w:rtl w:val="0"/>
        </w:rPr>
        <w:t xml:space="preserve">are participating:</w:t>
      </w:r>
      <w:r w:rsidDel="00000000" w:rsidR="00000000" w:rsidRPr="00000000">
        <w:rPr>
          <w:rFonts w:ascii="Proxima Nova" w:cs="Proxima Nova" w:eastAsia="Proxima Nova" w:hAnsi="Proxima Nova"/>
          <w:b w:val="1"/>
          <w:sz w:val="22"/>
          <w:szCs w:val="22"/>
          <w:rtl w:val="0"/>
        </w:rPr>
        <w:t xml:space="preserve"> </w:t>
      </w:r>
    </w:p>
    <w:p w:rsidR="00000000" w:rsidDel="00000000" w:rsidP="00000000" w:rsidRDefault="00000000" w:rsidRPr="00000000" w14:paraId="00000010">
      <w:pPr>
        <w:jc w:val="both"/>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11">
      <w:pPr>
        <w:numPr>
          <w:ilvl w:val="0"/>
          <w:numId w:val="3"/>
        </w:numPr>
        <w:ind w:left="720" w:hanging="36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b w:val="1"/>
          <w:sz w:val="22"/>
          <w:szCs w:val="22"/>
          <w:rtl w:val="0"/>
        </w:rPr>
        <w:t xml:space="preserve">Baja California</w:t>
      </w:r>
      <w:r w:rsidDel="00000000" w:rsidR="00000000" w:rsidRPr="00000000">
        <w:rPr>
          <w:rFonts w:ascii="Proxima Nova" w:cs="Proxima Nova" w:eastAsia="Proxima Nova" w:hAnsi="Proxima Nova"/>
          <w:sz w:val="22"/>
          <w:szCs w:val="22"/>
          <w:rtl w:val="0"/>
        </w:rPr>
        <w:t xml:space="preserve">:State Government, Municipalities of Tecate and Tijuana</w:t>
      </w:r>
    </w:p>
    <w:p w:rsidR="00000000" w:rsidDel="00000000" w:rsidP="00000000" w:rsidRDefault="00000000" w:rsidRPr="00000000" w14:paraId="00000012">
      <w:pPr>
        <w:numPr>
          <w:ilvl w:val="0"/>
          <w:numId w:val="3"/>
        </w:numPr>
        <w:ind w:left="720" w:hanging="36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b w:val="1"/>
          <w:sz w:val="22"/>
          <w:szCs w:val="22"/>
          <w:rtl w:val="0"/>
        </w:rPr>
        <w:t xml:space="preserve">Chiapas</w:t>
      </w:r>
      <w:r w:rsidDel="00000000" w:rsidR="00000000" w:rsidRPr="00000000">
        <w:rPr>
          <w:rFonts w:ascii="Proxima Nova" w:cs="Proxima Nova" w:eastAsia="Proxima Nova" w:hAnsi="Proxima Nova"/>
          <w:sz w:val="22"/>
          <w:szCs w:val="22"/>
          <w:rtl w:val="0"/>
        </w:rPr>
        <w:t xml:space="preserve">: Municipalities of Tapachula and Tuxtla Gutiérrez</w:t>
      </w:r>
    </w:p>
    <w:p w:rsidR="00000000" w:rsidDel="00000000" w:rsidP="00000000" w:rsidRDefault="00000000" w:rsidRPr="00000000" w14:paraId="00000013">
      <w:pPr>
        <w:numPr>
          <w:ilvl w:val="0"/>
          <w:numId w:val="3"/>
        </w:numPr>
        <w:ind w:left="720" w:hanging="36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b w:val="1"/>
          <w:sz w:val="22"/>
          <w:szCs w:val="22"/>
          <w:rtl w:val="0"/>
        </w:rPr>
        <w:t xml:space="preserve">Chihuahua: </w:t>
      </w:r>
      <w:r w:rsidDel="00000000" w:rsidR="00000000" w:rsidRPr="00000000">
        <w:rPr>
          <w:rFonts w:ascii="Proxima Nova" w:cs="Proxima Nova" w:eastAsia="Proxima Nova" w:hAnsi="Proxima Nova"/>
          <w:sz w:val="22"/>
          <w:szCs w:val="22"/>
          <w:rtl w:val="0"/>
        </w:rPr>
        <w:t xml:space="preserve">Municipality of Chihuahua</w:t>
      </w:r>
    </w:p>
    <w:p w:rsidR="00000000" w:rsidDel="00000000" w:rsidP="00000000" w:rsidRDefault="00000000" w:rsidRPr="00000000" w14:paraId="00000014">
      <w:pPr>
        <w:numPr>
          <w:ilvl w:val="0"/>
          <w:numId w:val="3"/>
        </w:numPr>
        <w:ind w:left="720" w:hanging="36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b w:val="1"/>
          <w:sz w:val="22"/>
          <w:szCs w:val="22"/>
          <w:rtl w:val="0"/>
        </w:rPr>
        <w:t xml:space="preserve">Ciudad de México</w:t>
      </w:r>
      <w:r w:rsidDel="00000000" w:rsidR="00000000" w:rsidRPr="00000000">
        <w:rPr>
          <w:rFonts w:ascii="Proxima Nova" w:cs="Proxima Nova" w:eastAsia="Proxima Nova" w:hAnsi="Proxima Nova"/>
          <w:sz w:val="22"/>
          <w:szCs w:val="22"/>
          <w:rtl w:val="0"/>
        </w:rPr>
        <w:t xml:space="preserve">: Miguel Hidalgo´s Town Hall</w:t>
      </w:r>
    </w:p>
    <w:p w:rsidR="00000000" w:rsidDel="00000000" w:rsidP="00000000" w:rsidRDefault="00000000" w:rsidRPr="00000000" w14:paraId="00000015">
      <w:pPr>
        <w:numPr>
          <w:ilvl w:val="0"/>
          <w:numId w:val="3"/>
        </w:numPr>
        <w:ind w:left="720" w:hanging="36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b w:val="1"/>
          <w:sz w:val="22"/>
          <w:szCs w:val="22"/>
          <w:rtl w:val="0"/>
        </w:rPr>
        <w:t xml:space="preserve">Jalisco: </w:t>
      </w:r>
      <w:r w:rsidDel="00000000" w:rsidR="00000000" w:rsidRPr="00000000">
        <w:rPr>
          <w:rFonts w:ascii="Proxima Nova" w:cs="Proxima Nova" w:eastAsia="Proxima Nova" w:hAnsi="Proxima Nova"/>
          <w:sz w:val="22"/>
          <w:szCs w:val="22"/>
          <w:rtl w:val="0"/>
        </w:rPr>
        <w:t xml:space="preserve">Municipality of Tamazula de Gordiano</w:t>
      </w:r>
    </w:p>
    <w:p w:rsidR="00000000" w:rsidDel="00000000" w:rsidP="00000000" w:rsidRDefault="00000000" w:rsidRPr="00000000" w14:paraId="00000016">
      <w:pPr>
        <w:numPr>
          <w:ilvl w:val="0"/>
          <w:numId w:val="3"/>
        </w:numPr>
        <w:ind w:left="720" w:hanging="36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b w:val="1"/>
          <w:sz w:val="22"/>
          <w:szCs w:val="22"/>
          <w:rtl w:val="0"/>
        </w:rPr>
        <w:t xml:space="preserve">Michoacán: </w:t>
      </w:r>
      <w:r w:rsidDel="00000000" w:rsidR="00000000" w:rsidRPr="00000000">
        <w:rPr>
          <w:rFonts w:ascii="Proxima Nova" w:cs="Proxima Nova" w:eastAsia="Proxima Nova" w:hAnsi="Proxima Nova"/>
          <w:sz w:val="22"/>
          <w:szCs w:val="22"/>
          <w:rtl w:val="0"/>
        </w:rPr>
        <w:t xml:space="preserve">Municipality of Vista Hermosa</w:t>
      </w:r>
    </w:p>
    <w:p w:rsidR="00000000" w:rsidDel="00000000" w:rsidP="00000000" w:rsidRDefault="00000000" w:rsidRPr="00000000" w14:paraId="00000017">
      <w:pPr>
        <w:numPr>
          <w:ilvl w:val="0"/>
          <w:numId w:val="3"/>
        </w:numPr>
        <w:ind w:left="720" w:hanging="36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b w:val="1"/>
          <w:sz w:val="22"/>
          <w:szCs w:val="22"/>
          <w:rtl w:val="0"/>
        </w:rPr>
        <w:t xml:space="preserve">Nuevo León</w:t>
      </w:r>
      <w:r w:rsidDel="00000000" w:rsidR="00000000" w:rsidRPr="00000000">
        <w:rPr>
          <w:rFonts w:ascii="Proxima Nova" w:cs="Proxima Nova" w:eastAsia="Proxima Nova" w:hAnsi="Proxima Nova"/>
          <w:sz w:val="22"/>
          <w:szCs w:val="22"/>
          <w:rtl w:val="0"/>
        </w:rPr>
        <w:t xml:space="preserve">: State Government, Municipalities of Apodaca, García, General Escobedo, Guadalupe, Juárez, Monterrey, Santiago, San Pedro Garza García and the Autonomous University of Nuevo León.</w:t>
      </w:r>
    </w:p>
    <w:p w:rsidR="00000000" w:rsidDel="00000000" w:rsidP="00000000" w:rsidRDefault="00000000" w:rsidRPr="00000000" w14:paraId="00000018">
      <w:pPr>
        <w:numPr>
          <w:ilvl w:val="0"/>
          <w:numId w:val="3"/>
        </w:numPr>
        <w:ind w:left="720" w:hanging="36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b w:val="1"/>
          <w:sz w:val="22"/>
          <w:szCs w:val="22"/>
          <w:rtl w:val="0"/>
        </w:rPr>
        <w:t xml:space="preserve">Oaxaca: </w:t>
      </w:r>
      <w:r w:rsidDel="00000000" w:rsidR="00000000" w:rsidRPr="00000000">
        <w:rPr>
          <w:rFonts w:ascii="Proxima Nova" w:cs="Proxima Nova" w:eastAsia="Proxima Nova" w:hAnsi="Proxima Nova"/>
          <w:sz w:val="22"/>
          <w:szCs w:val="22"/>
          <w:rtl w:val="0"/>
        </w:rPr>
        <w:t xml:space="preserve">Caminos Bienestar (Public Infrastructure Manager).</w:t>
      </w:r>
    </w:p>
    <w:p w:rsidR="00000000" w:rsidDel="00000000" w:rsidP="00000000" w:rsidRDefault="00000000" w:rsidRPr="00000000" w14:paraId="00000019">
      <w:pPr>
        <w:numPr>
          <w:ilvl w:val="0"/>
          <w:numId w:val="3"/>
        </w:numPr>
        <w:ind w:left="720" w:hanging="36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b w:val="1"/>
          <w:sz w:val="22"/>
          <w:szCs w:val="22"/>
          <w:rtl w:val="0"/>
        </w:rPr>
        <w:t xml:space="preserve">Yucatán: </w:t>
      </w:r>
      <w:r w:rsidDel="00000000" w:rsidR="00000000" w:rsidRPr="00000000">
        <w:rPr>
          <w:rFonts w:ascii="Proxima Nova" w:cs="Proxima Nova" w:eastAsia="Proxima Nova" w:hAnsi="Proxima Nova"/>
          <w:sz w:val="22"/>
          <w:szCs w:val="22"/>
          <w:rtl w:val="0"/>
        </w:rPr>
        <w:t xml:space="preserve">Municipalities of Mérida, Progreso and Umán.</w:t>
      </w:r>
    </w:p>
    <w:p w:rsidR="00000000" w:rsidDel="00000000" w:rsidP="00000000" w:rsidRDefault="00000000" w:rsidRPr="00000000" w14:paraId="0000001A">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b w:val="1"/>
          <w:sz w:val="22"/>
          <w:szCs w:val="22"/>
          <w:u w:val="single"/>
          <w:rtl w:val="0"/>
        </w:rPr>
        <w:t xml:space="preserve">Work path</w:t>
      </w:r>
      <w:r w:rsidDel="00000000" w:rsidR="00000000" w:rsidRPr="00000000">
        <w:rPr>
          <w:rFonts w:ascii="Proxima Nova" w:cs="Proxima Nova" w:eastAsia="Proxima Nova" w:hAnsi="Proxima Nova"/>
          <w:sz w:val="22"/>
          <w:szCs w:val="22"/>
          <w:u w:val="single"/>
          <w:rtl w:val="0"/>
        </w:rPr>
        <w:t xml:space="preserve">:</w:t>
      </w:r>
      <w:r w:rsidDel="00000000" w:rsidR="00000000" w:rsidRPr="00000000">
        <w:rPr>
          <w:rFonts w:ascii="Proxima Nova" w:cs="Proxima Nova" w:eastAsia="Proxima Nova" w:hAnsi="Proxima Nova"/>
          <w:sz w:val="12"/>
          <w:szCs w:val="12"/>
          <w:rtl w:val="0"/>
        </w:rPr>
        <w:t xml:space="preserve"> </w:t>
      </w:r>
      <w:r w:rsidDel="00000000" w:rsidR="00000000" w:rsidRPr="00000000">
        <w:rPr>
          <w:rFonts w:ascii="Proxima Nova" w:cs="Proxima Nova" w:eastAsia="Proxima Nova" w:hAnsi="Proxima Nova"/>
          <w:sz w:val="22"/>
          <w:szCs w:val="22"/>
          <w:rtl w:val="0"/>
        </w:rPr>
        <w:t xml:space="preserve">To participate, each implementer carries out the following steps: </w:t>
      </w:r>
    </w:p>
    <w:p w:rsidR="00000000" w:rsidDel="00000000" w:rsidP="00000000" w:rsidRDefault="00000000" w:rsidRPr="00000000" w14:paraId="0000001C">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D">
      <w:pPr>
        <w:numPr>
          <w:ilvl w:val="0"/>
          <w:numId w:val="2"/>
        </w:numPr>
        <w:ind w:left="720" w:hanging="36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Express interest in joining the initiative. </w:t>
      </w:r>
    </w:p>
    <w:p w:rsidR="00000000" w:rsidDel="00000000" w:rsidP="00000000" w:rsidRDefault="00000000" w:rsidRPr="00000000" w14:paraId="0000001E">
      <w:pPr>
        <w:numPr>
          <w:ilvl w:val="0"/>
          <w:numId w:val="2"/>
        </w:numPr>
        <w:ind w:left="720" w:hanging="36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Set up the Local Open Data Networks (REDA, spanish acronym), local collaboration mechanisms responsible for elaborating and approving the Work Programme, which are made up of the Local Guarantor Bodies, implementing institutions, civil society, academia, the private sector, the media, among others.</w:t>
      </w:r>
    </w:p>
    <w:p w:rsidR="00000000" w:rsidDel="00000000" w:rsidP="00000000" w:rsidRDefault="00000000" w:rsidRPr="00000000" w14:paraId="0000001F">
      <w:pPr>
        <w:numPr>
          <w:ilvl w:val="0"/>
          <w:numId w:val="2"/>
        </w:numPr>
        <w:ind w:left="720" w:hanging="36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Develop an REDA Work Programme.</w:t>
      </w:r>
    </w:p>
    <w:p w:rsidR="00000000" w:rsidDel="00000000" w:rsidP="00000000" w:rsidRDefault="00000000" w:rsidRPr="00000000" w14:paraId="00000020">
      <w:pPr>
        <w:numPr>
          <w:ilvl w:val="0"/>
          <w:numId w:val="2"/>
        </w:numPr>
        <w:ind w:left="720" w:hanging="36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Draw up a Publication Commitment in order to know what content will be published during the period covered by the information and the frequency with which it will be updated.</w:t>
      </w:r>
    </w:p>
    <w:p w:rsidR="00000000" w:rsidDel="00000000" w:rsidP="00000000" w:rsidRDefault="00000000" w:rsidRPr="00000000" w14:paraId="00000021">
      <w:pPr>
        <w:numPr>
          <w:ilvl w:val="0"/>
          <w:numId w:val="2"/>
        </w:numPr>
        <w:ind w:left="720" w:hanging="36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Identify where the information to be published is stored and relate the data to EDCA-MX and EDCAPI;</w:t>
      </w:r>
    </w:p>
    <w:p w:rsidR="00000000" w:rsidDel="00000000" w:rsidP="00000000" w:rsidRDefault="00000000" w:rsidRPr="00000000" w14:paraId="00000022">
      <w:pPr>
        <w:numPr>
          <w:ilvl w:val="0"/>
          <w:numId w:val="2"/>
        </w:numPr>
        <w:ind w:left="720" w:hanging="36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Generate a Publication Policy, which will serve as a guide to what is to be published; Capture the data and documents in a system provided by the Driving Council, and validate the information to be published in open data.</w:t>
      </w:r>
    </w:p>
    <w:p w:rsidR="00000000" w:rsidDel="00000000" w:rsidP="00000000" w:rsidRDefault="00000000" w:rsidRPr="00000000" w14:paraId="00000023">
      <w:pPr>
        <w:numPr>
          <w:ilvl w:val="0"/>
          <w:numId w:val="2"/>
        </w:numPr>
        <w:ind w:left="720" w:hanging="36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Making the public presentation of the National Open Infrastructure Platform which is a visualiser of open data captured by implementers, and </w:t>
      </w:r>
    </w:p>
    <w:p w:rsidR="00000000" w:rsidDel="00000000" w:rsidP="00000000" w:rsidRDefault="00000000" w:rsidRPr="00000000" w14:paraId="00000024">
      <w:pPr>
        <w:numPr>
          <w:ilvl w:val="0"/>
          <w:numId w:val="2"/>
        </w:numPr>
        <w:ind w:left="720" w:hanging="36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Carry out the Presentation of results, in a public event where the adoption of good practices and the generation of technical capacities for the use of open data generated in the framework of the initiative will be recognised.</w:t>
      </w:r>
    </w:p>
    <w:p w:rsidR="00000000" w:rsidDel="00000000" w:rsidP="00000000" w:rsidRDefault="00000000" w:rsidRPr="00000000" w14:paraId="00000025">
      <w:pPr>
        <w:ind w:left="720" w:firstLine="0"/>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6">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Currently, the initiative is in the stage of </w:t>
      </w:r>
      <w:r w:rsidDel="00000000" w:rsidR="00000000" w:rsidRPr="00000000">
        <w:rPr>
          <w:rFonts w:ascii="Proxima Nova" w:cs="Proxima Nova" w:eastAsia="Proxima Nova" w:hAnsi="Proxima Nova"/>
          <w:b w:val="1"/>
          <w:sz w:val="22"/>
          <w:szCs w:val="22"/>
          <w:rtl w:val="0"/>
        </w:rPr>
        <w:t xml:space="preserve">data review and validation</w:t>
      </w:r>
      <w:r w:rsidDel="00000000" w:rsidR="00000000" w:rsidRPr="00000000">
        <w:rPr>
          <w:rFonts w:ascii="Proxima Nova" w:cs="Proxima Nova" w:eastAsia="Proxima Nova" w:hAnsi="Proxima Nova"/>
          <w:sz w:val="22"/>
          <w:szCs w:val="22"/>
          <w:rtl w:val="0"/>
        </w:rPr>
        <w:t xml:space="preserve"> of 13 implementers from 8 states, who concluded the data and document capture in the system provided to them, which allowed the generation of JSON files that are sent to the OCP for feedback and, where appropriate, validation</w:t>
      </w:r>
    </w:p>
    <w:p w:rsidR="00000000" w:rsidDel="00000000" w:rsidP="00000000" w:rsidRDefault="00000000" w:rsidRPr="00000000" w14:paraId="00000027">
      <w:pPr>
        <w:jc w:val="both"/>
        <w:rPr>
          <w:rFonts w:ascii="Proxima Nova" w:cs="Proxima Nova" w:eastAsia="Proxima Nova" w:hAnsi="Proxima Nova"/>
          <w:b w:val="1"/>
          <w:sz w:val="8"/>
          <w:szCs w:val="8"/>
        </w:rPr>
      </w:pPr>
      <w:r w:rsidDel="00000000" w:rsidR="00000000" w:rsidRPr="00000000">
        <w:rPr>
          <w:rtl w:val="0"/>
        </w:rPr>
      </w:r>
    </w:p>
    <w:p w:rsidR="00000000" w:rsidDel="00000000" w:rsidP="00000000" w:rsidRDefault="00000000" w:rsidRPr="00000000" w14:paraId="00000028">
      <w:pPr>
        <w:pStyle w:val="Heading3"/>
        <w:keepNext w:val="1"/>
        <w:keepLines w:val="1"/>
        <w:jc w:val="both"/>
        <w:rPr>
          <w:rFonts w:ascii="Proxima Nova" w:cs="Proxima Nova" w:eastAsia="Proxima Nova" w:hAnsi="Proxima Nova"/>
          <w:sz w:val="12"/>
          <w:szCs w:val="12"/>
        </w:rPr>
      </w:pPr>
      <w:bookmarkStart w:colFirst="0" w:colLast="0" w:name="_bad7oo4f3q2m" w:id="2"/>
      <w:bookmarkEnd w:id="2"/>
      <w:r w:rsidDel="00000000" w:rsidR="00000000" w:rsidRPr="00000000">
        <w:rPr>
          <w:rtl w:val="0"/>
        </w:rPr>
      </w:r>
    </w:p>
    <w:p w:rsidR="00000000" w:rsidDel="00000000" w:rsidP="00000000" w:rsidRDefault="00000000" w:rsidRPr="00000000" w14:paraId="00000029">
      <w:pPr>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4. Areas of collaboration</w:t>
      </w:r>
    </w:p>
    <w:p w:rsidR="00000000" w:rsidDel="00000000" w:rsidP="00000000" w:rsidRDefault="00000000" w:rsidRPr="00000000" w14:paraId="0000002A">
      <w:pPr>
        <w:rPr>
          <w:rFonts w:ascii="Proxima Nova" w:cs="Proxima Nova" w:eastAsia="Proxima Nova" w:hAnsi="Proxima Nova"/>
          <w:sz w:val="8"/>
          <w:szCs w:val="8"/>
        </w:rPr>
      </w:pPr>
      <w:r w:rsidDel="00000000" w:rsidR="00000000" w:rsidRPr="00000000">
        <w:rPr>
          <w:rtl w:val="0"/>
        </w:rPr>
      </w:r>
    </w:p>
    <w:p w:rsidR="00000000" w:rsidDel="00000000" w:rsidP="00000000" w:rsidRDefault="00000000" w:rsidRPr="00000000" w14:paraId="0000002B">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The participation and involvement of the private sector, academia and civil society is essential during the development of the initiative's activities and for the use of the open data generated.</w:t>
      </w:r>
    </w:p>
    <w:p w:rsidR="00000000" w:rsidDel="00000000" w:rsidP="00000000" w:rsidRDefault="00000000" w:rsidRPr="00000000" w14:paraId="0000002C">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D">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In this regard, national or international organizations could join in to contribute to capacity building, provide technical support or improve existing technological infrastructure to achieve greater reach and impact of open data.</w:t>
      </w:r>
    </w:p>
    <w:p w:rsidR="00000000" w:rsidDel="00000000" w:rsidP="00000000" w:rsidRDefault="00000000" w:rsidRPr="00000000" w14:paraId="0000002E">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F">
      <w:pPr>
        <w:rPr>
          <w:rFonts w:ascii="Proxima Nova" w:cs="Proxima Nova" w:eastAsia="Proxima Nova" w:hAnsi="Proxima Nova"/>
          <w:sz w:val="12"/>
          <w:szCs w:val="12"/>
        </w:rPr>
      </w:pPr>
      <w:r w:rsidDel="00000000" w:rsidR="00000000" w:rsidRPr="00000000">
        <w:rPr>
          <w:rtl w:val="0"/>
        </w:rPr>
      </w:r>
    </w:p>
    <w:p w:rsidR="00000000" w:rsidDel="00000000" w:rsidP="00000000" w:rsidRDefault="00000000" w:rsidRPr="00000000" w14:paraId="00000030">
      <w:pPr>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5. Further information and contact</w:t>
      </w:r>
    </w:p>
    <w:p w:rsidR="00000000" w:rsidDel="00000000" w:rsidP="00000000" w:rsidRDefault="00000000" w:rsidRPr="00000000" w14:paraId="00000031">
      <w:pPr>
        <w:rPr>
          <w:rFonts w:ascii="Proxima Nova" w:cs="Proxima Nova" w:eastAsia="Proxima Nova" w:hAnsi="Proxima Nova"/>
          <w:sz w:val="12"/>
          <w:szCs w:val="12"/>
        </w:rPr>
      </w:pPr>
      <w:r w:rsidDel="00000000" w:rsidR="00000000" w:rsidRPr="00000000">
        <w:rPr>
          <w:rtl w:val="0"/>
        </w:rPr>
      </w:r>
    </w:p>
    <w:p w:rsidR="00000000" w:rsidDel="00000000" w:rsidP="00000000" w:rsidRDefault="00000000" w:rsidRPr="00000000" w14:paraId="00000032">
      <w:pPr>
        <w:pageBreakBefore w:val="0"/>
        <w:spacing w:line="240" w:lineRule="auto"/>
        <w:jc w:val="left"/>
        <w:rPr>
          <w:rFonts w:ascii="Proxima Nova" w:cs="Proxima Nova" w:eastAsia="Proxima Nova" w:hAnsi="Proxima Nova"/>
          <w:b w:val="1"/>
          <w:sz w:val="22"/>
          <w:szCs w:val="22"/>
        </w:rPr>
      </w:pPr>
      <w:r w:rsidDel="00000000" w:rsidR="00000000" w:rsidRPr="00000000">
        <w:rPr>
          <w:rFonts w:ascii="Proxima Nova" w:cs="Proxima Nova" w:eastAsia="Proxima Nova" w:hAnsi="Proxima Nova"/>
          <w:sz w:val="22"/>
          <w:szCs w:val="22"/>
          <w:rtl w:val="0"/>
        </w:rPr>
        <w:t xml:space="preserve">All information and contact details on the website </w:t>
      </w:r>
      <w:hyperlink r:id="rId7">
        <w:r w:rsidDel="00000000" w:rsidR="00000000" w:rsidRPr="00000000">
          <w:rPr>
            <w:rFonts w:ascii="Proxima Nova" w:cs="Proxima Nova" w:eastAsia="Proxima Nova" w:hAnsi="Proxima Nova"/>
            <w:b w:val="1"/>
            <w:color w:val="1155cc"/>
            <w:sz w:val="22"/>
            <w:szCs w:val="22"/>
            <w:u w:val="single"/>
            <w:rtl w:val="0"/>
          </w:rPr>
          <w:t xml:space="preserve">www.infraestructuraabierta.mx</w:t>
        </w:r>
      </w:hyperlink>
      <w:r w:rsidDel="00000000" w:rsidR="00000000" w:rsidRPr="00000000">
        <w:rPr>
          <w:rFonts w:ascii="Proxima Nova" w:cs="Proxima Nova" w:eastAsia="Proxima Nova" w:hAnsi="Proxima Nova"/>
          <w:b w:val="1"/>
          <w:sz w:val="22"/>
          <w:szCs w:val="22"/>
          <w:rtl w:val="0"/>
        </w:rPr>
        <w:t xml:space="preserve">  </w:t>
      </w:r>
      <w:r w:rsidDel="00000000" w:rsidR="00000000" w:rsidRPr="00000000">
        <w:rPr>
          <w:rtl w:val="0"/>
        </w:rPr>
      </w:r>
    </w:p>
    <w:sectPr>
      <w:headerReference r:id="rId8" w:type="default"/>
      <w:headerReference r:id="rId9" w:type="first"/>
      <w:headerReference r:id="rId10" w:type="even"/>
      <w:footerReference r:id="rId11" w:type="default"/>
      <w:pgSz w:h="16838" w:w="11906" w:orient="portrait"/>
      <w:pgMar w:bottom="1403.5039370078755" w:top="1417.3228346456694" w:left="1417.3228346456694" w:right="1417.322834645669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ageBreakBefore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7">
      <w:pPr>
        <w:jc w:val="both"/>
        <w:rPr>
          <w:rFonts w:ascii="Proxima Nova" w:cs="Proxima Nova" w:eastAsia="Proxima Nova" w:hAnsi="Proxima Nova"/>
          <w:sz w:val="18"/>
          <w:szCs w:val="18"/>
        </w:rPr>
      </w:pPr>
      <w:r w:rsidDel="00000000" w:rsidR="00000000" w:rsidRPr="00000000">
        <w:rPr>
          <w:rStyle w:val="FootnoteReference"/>
          <w:vertAlign w:val="superscript"/>
        </w:rPr>
        <w:footnoteRef/>
      </w:r>
      <w:hyperlink r:id="rId1">
        <w:r w:rsidDel="00000000" w:rsidR="00000000" w:rsidRPr="00000000">
          <w:rPr>
            <w:rFonts w:ascii="Proxima Nova" w:cs="Proxima Nova" w:eastAsia="Proxima Nova" w:hAnsi="Proxima Nova"/>
            <w:color w:val="1155cc"/>
            <w:sz w:val="18"/>
            <w:szCs w:val="18"/>
            <w:u w:val="single"/>
            <w:rtl w:val="0"/>
          </w:rPr>
          <w:t xml:space="preserve">Open Contracting Data Standard</w:t>
        </w:r>
      </w:hyperlink>
      <w:r w:rsidDel="00000000" w:rsidR="00000000" w:rsidRPr="00000000">
        <w:rPr>
          <w:rFonts w:ascii="Proxima Nova" w:cs="Proxima Nova" w:eastAsia="Proxima Nova" w:hAnsi="Proxima Nova"/>
          <w:color w:val="434343"/>
          <w:sz w:val="18"/>
          <w:szCs w:val="18"/>
          <w:rtl w:val="0"/>
        </w:rPr>
        <w:t xml:space="preserve"> (OCDS)</w:t>
      </w:r>
      <w:r w:rsidDel="00000000" w:rsidR="00000000" w:rsidRPr="00000000">
        <w:rPr>
          <w:rFonts w:ascii="Proxima Nova" w:cs="Proxima Nova" w:eastAsia="Proxima Nova" w:hAnsi="Proxima Nova"/>
          <w:sz w:val="18"/>
          <w:szCs w:val="18"/>
          <w:rtl w:val="0"/>
        </w:rPr>
        <w:t xml:space="preserve">.</w:t>
      </w:r>
    </w:p>
  </w:footnote>
  <w:footnote w:id="1">
    <w:p w:rsidR="00000000" w:rsidDel="00000000" w:rsidP="00000000" w:rsidRDefault="00000000" w:rsidRPr="00000000" w14:paraId="00000038">
      <w:pPr>
        <w:jc w:val="both"/>
        <w:rPr>
          <w:rFonts w:ascii="Proxima Nova" w:cs="Proxima Nova" w:eastAsia="Proxima Nova" w:hAnsi="Proxima Nova"/>
          <w:sz w:val="18"/>
          <w:szCs w:val="18"/>
        </w:rPr>
      </w:pPr>
      <w:r w:rsidDel="00000000" w:rsidR="00000000" w:rsidRPr="00000000">
        <w:rPr>
          <w:rStyle w:val="FootnoteReference"/>
          <w:vertAlign w:val="superscript"/>
        </w:rPr>
        <w:footnoteRef/>
      </w:r>
      <w:r w:rsidDel="00000000" w:rsidR="00000000" w:rsidRPr="00000000">
        <w:rPr>
          <w:rFonts w:ascii="Proxima Nova" w:cs="Proxima Nova" w:eastAsia="Proxima Nova" w:hAnsi="Proxima Nova"/>
          <w:color w:val="434343"/>
          <w:sz w:val="18"/>
          <w:szCs w:val="18"/>
          <w:rtl w:val="0"/>
        </w:rPr>
        <w:t xml:space="preserve"> </w:t>
      </w:r>
      <w:hyperlink r:id="rId2">
        <w:r w:rsidDel="00000000" w:rsidR="00000000" w:rsidRPr="00000000">
          <w:rPr>
            <w:rFonts w:ascii="Proxima Nova" w:cs="Proxima Nova" w:eastAsia="Proxima Nova" w:hAnsi="Proxima Nova"/>
            <w:color w:val="1155cc"/>
            <w:sz w:val="18"/>
            <w:szCs w:val="18"/>
            <w:u w:val="single"/>
            <w:rtl w:val="0"/>
          </w:rPr>
          <w:t xml:space="preserve">Open Contracting Data Standard</w:t>
        </w:r>
      </w:hyperlink>
      <w:r w:rsidDel="00000000" w:rsidR="00000000" w:rsidRPr="00000000">
        <w:rPr>
          <w:rFonts w:ascii="Proxima Nova" w:cs="Proxima Nova" w:eastAsia="Proxima Nova" w:hAnsi="Proxima Nova"/>
          <w:color w:val="434343"/>
          <w:sz w:val="18"/>
          <w:szCs w:val="18"/>
          <w:rtl w:val="0"/>
        </w:rPr>
        <w:t xml:space="preserve"> (OC4IDS).</w:t>
      </w:r>
      <w:r w:rsidDel="00000000" w:rsidR="00000000" w:rsidRPr="00000000">
        <w:rPr>
          <w:rtl w:val="0"/>
        </w:rPr>
      </w:r>
    </w:p>
  </w:footnote>
  <w:footnote w:id="2">
    <w:p w:rsidR="00000000" w:rsidDel="00000000" w:rsidP="00000000" w:rsidRDefault="00000000" w:rsidRPr="00000000" w14:paraId="00000039">
      <w:pPr>
        <w:jc w:val="both"/>
        <w:rPr>
          <w:rFonts w:ascii="Proxima Nova" w:cs="Proxima Nova" w:eastAsia="Proxima Nova" w:hAnsi="Proxima Nova"/>
          <w:color w:val="434343"/>
          <w:sz w:val="18"/>
          <w:szCs w:val="18"/>
        </w:rPr>
      </w:pPr>
      <w:r w:rsidDel="00000000" w:rsidR="00000000" w:rsidRPr="00000000">
        <w:rPr>
          <w:rStyle w:val="FootnoteReference"/>
          <w:vertAlign w:val="superscript"/>
        </w:rPr>
        <w:footnoteRef/>
      </w:r>
      <w:r w:rsidDel="00000000" w:rsidR="00000000" w:rsidRPr="00000000">
        <w:rPr>
          <w:rFonts w:ascii="Proxima Nova" w:cs="Proxima Nova" w:eastAsia="Proxima Nova" w:hAnsi="Proxima Nova"/>
          <w:sz w:val="18"/>
          <w:szCs w:val="18"/>
          <w:rtl w:val="0"/>
        </w:rPr>
        <w:t xml:space="preserve"> </w:t>
      </w:r>
      <w:r w:rsidDel="00000000" w:rsidR="00000000" w:rsidRPr="00000000">
        <w:rPr>
          <w:rFonts w:ascii="Proxima Nova" w:cs="Proxima Nova" w:eastAsia="Proxima Nova" w:hAnsi="Proxima Nova"/>
          <w:color w:val="434343"/>
          <w:sz w:val="18"/>
          <w:szCs w:val="18"/>
          <w:rtl w:val="0"/>
        </w:rPr>
        <w:t xml:space="preserve">Integrated byl </w:t>
      </w:r>
      <w:hyperlink r:id="rId3">
        <w:r w:rsidDel="00000000" w:rsidR="00000000" w:rsidRPr="00000000">
          <w:rPr>
            <w:rFonts w:ascii="Proxima Nova" w:cs="Proxima Nova" w:eastAsia="Proxima Nova" w:hAnsi="Proxima Nova"/>
            <w:color w:val="1155cc"/>
            <w:sz w:val="18"/>
            <w:szCs w:val="18"/>
            <w:u w:val="single"/>
            <w:rtl w:val="0"/>
          </w:rPr>
          <w:t xml:space="preserve">INAI</w:t>
        </w:r>
      </w:hyperlink>
      <w:r w:rsidDel="00000000" w:rsidR="00000000" w:rsidRPr="00000000">
        <w:rPr>
          <w:rFonts w:ascii="Proxima Nova" w:cs="Proxima Nova" w:eastAsia="Proxima Nova" w:hAnsi="Proxima Nova"/>
          <w:color w:val="434343"/>
          <w:sz w:val="18"/>
          <w:szCs w:val="18"/>
          <w:rtl w:val="0"/>
        </w:rPr>
        <w:t xml:space="preserve">, </w:t>
      </w:r>
      <w:hyperlink r:id="rId4">
        <w:r w:rsidDel="00000000" w:rsidR="00000000" w:rsidRPr="00000000">
          <w:rPr>
            <w:rFonts w:ascii="Proxima Nova" w:cs="Proxima Nova" w:eastAsia="Proxima Nova" w:hAnsi="Proxima Nova"/>
            <w:color w:val="1155cc"/>
            <w:sz w:val="18"/>
            <w:szCs w:val="18"/>
            <w:u w:val="single"/>
            <w:rtl w:val="0"/>
          </w:rPr>
          <w:t xml:space="preserve">México Evalúa</w:t>
        </w:r>
      </w:hyperlink>
      <w:r w:rsidDel="00000000" w:rsidR="00000000" w:rsidRPr="00000000">
        <w:rPr>
          <w:rFonts w:ascii="Proxima Nova" w:cs="Proxima Nova" w:eastAsia="Proxima Nova" w:hAnsi="Proxima Nova"/>
          <w:color w:val="434343"/>
          <w:sz w:val="18"/>
          <w:szCs w:val="18"/>
          <w:rtl w:val="0"/>
        </w:rPr>
        <w:t xml:space="preserve">, </w:t>
      </w:r>
      <w:hyperlink r:id="rId5">
        <w:r w:rsidDel="00000000" w:rsidR="00000000" w:rsidRPr="00000000">
          <w:rPr>
            <w:rFonts w:ascii="Proxima Nova" w:cs="Proxima Nova" w:eastAsia="Proxima Nova" w:hAnsi="Proxima Nova"/>
            <w:color w:val="1155cc"/>
            <w:sz w:val="18"/>
            <w:szCs w:val="18"/>
            <w:u w:val="single"/>
            <w:rtl w:val="0"/>
          </w:rPr>
          <w:t xml:space="preserve">Open Contracting Partnership (OCP)</w:t>
        </w:r>
      </w:hyperlink>
      <w:r w:rsidDel="00000000" w:rsidR="00000000" w:rsidRPr="00000000">
        <w:rPr>
          <w:rFonts w:ascii="Proxima Nova" w:cs="Proxima Nova" w:eastAsia="Proxima Nova" w:hAnsi="Proxima Nova"/>
          <w:color w:val="434343"/>
          <w:sz w:val="18"/>
          <w:szCs w:val="18"/>
          <w:rtl w:val="0"/>
        </w:rPr>
        <w:t xml:space="preserve">, </w:t>
      </w:r>
      <w:hyperlink r:id="rId6">
        <w:r w:rsidDel="00000000" w:rsidR="00000000" w:rsidRPr="00000000">
          <w:rPr>
            <w:rFonts w:ascii="Proxima Nova" w:cs="Proxima Nova" w:eastAsia="Proxima Nova" w:hAnsi="Proxima Nova"/>
            <w:color w:val="1155cc"/>
            <w:sz w:val="18"/>
            <w:szCs w:val="18"/>
            <w:u w:val="single"/>
            <w:rtl w:val="0"/>
          </w:rPr>
          <w:t xml:space="preserve">Infrastructure Transparency Initiative (CoST)</w:t>
        </w:r>
      </w:hyperlink>
      <w:r w:rsidDel="00000000" w:rsidR="00000000" w:rsidRPr="00000000">
        <w:rPr>
          <w:rFonts w:ascii="Proxima Nova" w:cs="Proxima Nova" w:eastAsia="Proxima Nova" w:hAnsi="Proxima Nova"/>
          <w:color w:val="434343"/>
          <w:sz w:val="18"/>
          <w:szCs w:val="18"/>
          <w:rtl w:val="0"/>
        </w:rPr>
        <w:t xml:space="preserve">, </w:t>
      </w:r>
      <w:hyperlink r:id="rId7">
        <w:r w:rsidDel="00000000" w:rsidR="00000000" w:rsidRPr="00000000">
          <w:rPr>
            <w:rFonts w:ascii="Proxima Nova" w:cs="Proxima Nova" w:eastAsia="Proxima Nova" w:hAnsi="Proxima Nova"/>
            <w:color w:val="1155cc"/>
            <w:sz w:val="18"/>
            <w:szCs w:val="18"/>
            <w:u w:val="single"/>
            <w:rtl w:val="0"/>
          </w:rPr>
          <w:t xml:space="preserve">Instituto Estatal de Transparencia, Acceso a la Información y Protección de Datos Personales (INFONL)</w:t>
        </w:r>
      </w:hyperlink>
      <w:r w:rsidDel="00000000" w:rsidR="00000000" w:rsidRPr="00000000">
        <w:rPr>
          <w:rFonts w:ascii="Proxima Nova" w:cs="Proxima Nova" w:eastAsia="Proxima Nova" w:hAnsi="Proxima Nova"/>
          <w:color w:val="434343"/>
          <w:sz w:val="18"/>
          <w:szCs w:val="18"/>
          <w:rtl w:val="0"/>
        </w:rPr>
        <w:t xml:space="preserve"> and </w:t>
      </w:r>
      <w:hyperlink r:id="rId8">
        <w:r w:rsidDel="00000000" w:rsidR="00000000" w:rsidRPr="00000000">
          <w:rPr>
            <w:rFonts w:ascii="Proxima Nova" w:cs="Proxima Nova" w:eastAsia="Proxima Nova" w:hAnsi="Proxima Nova"/>
            <w:color w:val="1155cc"/>
            <w:sz w:val="18"/>
            <w:szCs w:val="18"/>
            <w:u w:val="single"/>
            <w:rtl w:val="0"/>
          </w:rPr>
          <w:t xml:space="preserve">SNT</w:t>
        </w:r>
      </w:hyperlink>
      <w:r w:rsidDel="00000000" w:rsidR="00000000" w:rsidRPr="00000000">
        <w:rPr>
          <w:rFonts w:ascii="Proxima Nova" w:cs="Proxima Nova" w:eastAsia="Proxima Nova" w:hAnsi="Proxima Nova"/>
          <w:color w:val="434343"/>
          <w:sz w:val="18"/>
          <w:szCs w:val="18"/>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pict>
        <v:shape id="WordPictureWatermark1" style="position:absolute;width:598.3937007874016pt;height:847.0361095391396pt;rotation:0;z-index:-503316481;mso-position-horizontal-relative:margin;mso-position-horizontal:absolute;margin-left:-72.85039370078741pt;mso-position-vertical-relative:margin;mso-position-vertical:absolute;margin-top:-70.2992125984252pt;" alt="" type="#_x0000_t75">
          <v:imagedata cropbottom="0f" cropleft="895f" cropright="871f" croptop="0f" r:id="rId1" o:title="image3.jp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7772400" cy="10058400"/>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72400" cy="10058400"/>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7772400" cy="10058400"/>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772400" cy="100584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infraestructuraabierta.mx"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standard.open-contracting.org/latest/es/" TargetMode="External"/><Relationship Id="rId2" Type="http://schemas.openxmlformats.org/officeDocument/2006/relationships/hyperlink" Target="https://standard.open-contracting.org/infrastructure/latest/es/" TargetMode="External"/><Relationship Id="rId3" Type="http://schemas.openxmlformats.org/officeDocument/2006/relationships/hyperlink" Target="https://home.inai.org.mx/" TargetMode="External"/><Relationship Id="rId4" Type="http://schemas.openxmlformats.org/officeDocument/2006/relationships/hyperlink" Target="https://www.mexicoevalua.org/" TargetMode="External"/><Relationship Id="rId5" Type="http://schemas.openxmlformats.org/officeDocument/2006/relationships/hyperlink" Target="https://www.open-contracting.org/es/" TargetMode="External"/><Relationship Id="rId6" Type="http://schemas.openxmlformats.org/officeDocument/2006/relationships/hyperlink" Target="https://infrastructuretransparency.org/" TargetMode="External"/><Relationship Id="rId7" Type="http://schemas.openxmlformats.org/officeDocument/2006/relationships/hyperlink" Target="https://infonl.mx/" TargetMode="External"/><Relationship Id="rId8" Type="http://schemas.openxmlformats.org/officeDocument/2006/relationships/hyperlink" Target="https://sn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